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C1A54" w14:textId="46202635" w:rsidR="00883E94" w:rsidRDefault="00883E94" w:rsidP="00883E94">
      <w:pPr>
        <w:spacing w:after="0" w:line="240" w:lineRule="auto"/>
        <w:rPr>
          <w:rFonts w:ascii="Lucida Sans Unicode" w:eastAsia="Times New Roman" w:hAnsi="Lucida Sans Unicode" w:cs="Lucida Sans Unicode"/>
          <w:color w:val="424242"/>
          <w:sz w:val="21"/>
          <w:szCs w:val="21"/>
          <w:shd w:val="clear" w:color="auto" w:fill="FFFFFF"/>
          <w:lang w:eastAsia="hr-HR"/>
        </w:rPr>
      </w:pPr>
      <w:r>
        <w:rPr>
          <w:rFonts w:ascii="Lucida Sans Unicode" w:eastAsia="Times New Roman" w:hAnsi="Lucida Sans Unicode" w:cs="Lucida Sans Unicode"/>
          <w:color w:val="424242"/>
          <w:sz w:val="21"/>
          <w:szCs w:val="21"/>
          <w:shd w:val="clear" w:color="auto" w:fill="FFFFFF"/>
          <w:lang w:eastAsia="hr-HR"/>
        </w:rPr>
        <w:tab/>
      </w:r>
      <w:r>
        <w:rPr>
          <w:noProof/>
        </w:rPr>
        <w:drawing>
          <wp:inline distT="0" distB="0" distL="0" distR="0" wp14:anchorId="1944B8A4" wp14:editId="0BA4A37A">
            <wp:extent cx="1287780" cy="1323975"/>
            <wp:effectExtent l="0" t="0" r="7620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Lucida Sans Unicode" w:eastAsia="Times New Roman" w:hAnsi="Lucida Sans Unicode" w:cs="Lucida Sans Unicode"/>
          <w:color w:val="424242"/>
          <w:sz w:val="21"/>
          <w:szCs w:val="21"/>
          <w:shd w:val="clear" w:color="auto" w:fill="FFFFFF"/>
          <w:lang w:eastAsia="hr-HR"/>
        </w:rPr>
        <w:tab/>
      </w:r>
      <w:r>
        <w:rPr>
          <w:rFonts w:ascii="Lucida Sans Unicode" w:eastAsia="Times New Roman" w:hAnsi="Lucida Sans Unicode" w:cs="Lucida Sans Unicode"/>
          <w:color w:val="424242"/>
          <w:sz w:val="21"/>
          <w:szCs w:val="21"/>
          <w:shd w:val="clear" w:color="auto" w:fill="FFFFFF"/>
          <w:lang w:eastAsia="hr-HR"/>
        </w:rPr>
        <w:tab/>
      </w:r>
      <w:r>
        <w:rPr>
          <w:rFonts w:ascii="Lucida Sans Unicode" w:eastAsia="Times New Roman" w:hAnsi="Lucida Sans Unicode" w:cs="Lucida Sans Unicode"/>
          <w:color w:val="424242"/>
          <w:sz w:val="21"/>
          <w:szCs w:val="21"/>
          <w:shd w:val="clear" w:color="auto" w:fill="FFFFFF"/>
          <w:lang w:eastAsia="hr-HR"/>
        </w:rPr>
        <w:tab/>
      </w:r>
      <w:r>
        <w:rPr>
          <w:rFonts w:ascii="Lucida Sans Unicode" w:eastAsia="Times New Roman" w:hAnsi="Lucida Sans Unicode" w:cs="Lucida Sans Unicode"/>
          <w:color w:val="424242"/>
          <w:sz w:val="21"/>
          <w:szCs w:val="21"/>
          <w:shd w:val="clear" w:color="auto" w:fill="FFFFFF"/>
          <w:lang w:eastAsia="hr-HR"/>
        </w:rPr>
        <w:tab/>
      </w:r>
    </w:p>
    <w:p w14:paraId="5A3B15E7" w14:textId="77777777" w:rsidR="00883E94" w:rsidRDefault="00883E94" w:rsidP="00883E94">
      <w:pPr>
        <w:spacing w:after="0" w:line="240" w:lineRule="auto"/>
        <w:rPr>
          <w:rFonts w:ascii="Lucida Sans Unicode" w:eastAsia="Times New Roman" w:hAnsi="Lucida Sans Unicode" w:cs="Lucida Sans Unicode"/>
          <w:color w:val="424242"/>
          <w:sz w:val="21"/>
          <w:szCs w:val="21"/>
          <w:shd w:val="clear" w:color="auto" w:fill="FFFFFF"/>
          <w:lang w:eastAsia="hr-HR"/>
        </w:rPr>
      </w:pPr>
      <w:r>
        <w:rPr>
          <w:rFonts w:ascii="Lucida Sans Unicode" w:eastAsia="Times New Roman" w:hAnsi="Lucida Sans Unicode" w:cs="Lucida Sans Unicode"/>
          <w:color w:val="424242"/>
          <w:sz w:val="21"/>
          <w:szCs w:val="21"/>
          <w:shd w:val="clear" w:color="auto" w:fill="FFFFFF"/>
          <w:lang w:eastAsia="hr-HR"/>
        </w:rPr>
        <w:t xml:space="preserve">                     VIROVI</w:t>
      </w:r>
    </w:p>
    <w:p w14:paraId="27C435D5" w14:textId="77777777" w:rsidR="00883E94" w:rsidRDefault="00883E94" w:rsidP="00883E94">
      <w:pPr>
        <w:spacing w:after="0" w:line="240" w:lineRule="auto"/>
        <w:rPr>
          <w:rFonts w:ascii="Lucida Sans Unicode" w:eastAsia="Times New Roman" w:hAnsi="Lucida Sans Unicode" w:cs="Lucida Sans Unicode"/>
          <w:color w:val="424242"/>
          <w:sz w:val="21"/>
          <w:szCs w:val="21"/>
          <w:shd w:val="clear" w:color="auto" w:fill="FFFFFF"/>
          <w:lang w:eastAsia="hr-HR"/>
        </w:rPr>
      </w:pPr>
    </w:p>
    <w:p w14:paraId="2D51E9F9" w14:textId="1DF5B843" w:rsidR="00883E94" w:rsidRDefault="00883E94" w:rsidP="00883E94">
      <w:pPr>
        <w:pStyle w:val="Bezproreda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KLASA: 333-01/22-01/01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A89B4C6" w14:textId="77777777" w:rsidR="00883E94" w:rsidRDefault="00883E94" w:rsidP="00883E94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URBROJ:2196-3-1-22-1</w:t>
      </w:r>
    </w:p>
    <w:p w14:paraId="4FE8D610" w14:textId="65AFA264" w:rsidR="00883E94" w:rsidRDefault="00883E94" w:rsidP="00883E94">
      <w:pPr>
        <w:pStyle w:val="Bezproreda"/>
      </w:pPr>
      <w:r>
        <w:rPr>
          <w:rFonts w:ascii="Times New Roman" w:hAnsi="Times New Roman" w:cs="Times New Roman"/>
          <w:sz w:val="24"/>
          <w:szCs w:val="24"/>
        </w:rPr>
        <w:t>Otok, 24. svibnja 2022</w:t>
      </w:r>
      <w:r>
        <w:t>.</w:t>
      </w:r>
    </w:p>
    <w:p w14:paraId="3268FE41" w14:textId="77777777" w:rsidR="00883E94" w:rsidRDefault="00883E94" w:rsidP="00883E94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00EEC04F" w14:textId="77777777" w:rsidR="00883E94" w:rsidRDefault="00883E94" w:rsidP="00883E9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2544F1E" w14:textId="77777777" w:rsidR="00883E94" w:rsidRDefault="00883E94" w:rsidP="00883E9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temelju članka 15. stavka 2. Zakona o javnoj nabavi („Narodne novine“ br. 120/16) i članka 23. Statuta Otočke razvojne agencije od 30. listopada  2019. godine, Upravno vijeće Virova donosi</w:t>
      </w:r>
    </w:p>
    <w:p w14:paraId="576C297C" w14:textId="77777777" w:rsidR="00883E94" w:rsidRDefault="00883E94" w:rsidP="00883E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805B74" w14:textId="77777777" w:rsidR="00883E94" w:rsidRDefault="00883E94" w:rsidP="00883E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PRAVILNIK </w:t>
      </w:r>
    </w:p>
    <w:p w14:paraId="36415013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  jednostavnoj nabavi</w:t>
      </w:r>
    </w:p>
    <w:p w14:paraId="02A9C824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6FBB62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1.</w:t>
      </w:r>
    </w:p>
    <w:p w14:paraId="4774822F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Ovim Pravilnikom uređuje se postupak nabave roba i  usluga te provedba projektnih natječaja procijenjene vrijednosti manje od 200.000,00 kuna (bez PDV-a) te radova procijenjene vrijednosti manje od 500.000,00 kuna (bez PDV-a) za potrebe ustanove Virovi (dalje u tekstu: Naručitelj).</w:t>
      </w:r>
    </w:p>
    <w:p w14:paraId="5BB31EE9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2.</w:t>
      </w:r>
    </w:p>
    <w:p w14:paraId="01B5C8AF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Prilikom provođenja postupaka nabave prema ovom Pravilniku, Naručitelj će poštovati temeljna načela utvrđena ZJN 2016.</w:t>
      </w:r>
    </w:p>
    <w:p w14:paraId="35E0949A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3.</w:t>
      </w:r>
    </w:p>
    <w:p w14:paraId="03B1A62D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Naručitelj će poduzimati sve prikladne mjere radi sprečavanja sukoba interesa, sukladno odredbama članka 75.-83. ZJN 2016.</w:t>
      </w:r>
    </w:p>
    <w:p w14:paraId="5140C8BD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4.</w:t>
      </w:r>
    </w:p>
    <w:p w14:paraId="3D61E3EF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Postupak jednostavne nabave za nabavu roba, radova i usluga te projektne natječaje procijenjene vrijednosti do 100.000,00 kuna (bez PDV-a) Naručitelj provodi s jednim gospodarskim subjektom po vlastitom izboru, sklapanjem ugovora i/ili izdavanjem narudžbenice. </w:t>
      </w:r>
    </w:p>
    <w:p w14:paraId="6F722987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nabavu roba, radova i usluga te projektne natječaje procijenjene vrijednosti jednake ili veće od 100.000,00 kuna Naručitelj će provesti postupak jednostavne nabave sukladno odredbama članka 5. – 11. ovog Pravilnika.</w:t>
      </w:r>
    </w:p>
    <w:p w14:paraId="09B01ADB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02EBF2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5.</w:t>
      </w:r>
    </w:p>
    <w:p w14:paraId="3F227915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Postupak nabave iz članka 4. stavka 2. ovog Pravilnika provodi Povjerenstvo za provedbu postupka jednostavne nabave (dalje u tekstu: Povjerenstvo) koje imenuje čelnik Naručitelja internom odlukom za pojedini predmet nabave.</w:t>
      </w:r>
    </w:p>
    <w:p w14:paraId="288BF020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Povjerenstvo iz stavka 1. ovog članka imenuju se najmanje tri osobe</w:t>
      </w:r>
    </w:p>
    <w:p w14:paraId="1B87B8C5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Članovi Povjerenstva iz stavka 1. ovog članka ne moraju biti zaposlenici naručitelja.</w:t>
      </w:r>
    </w:p>
    <w:p w14:paraId="40C8196F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84962F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6.</w:t>
      </w:r>
    </w:p>
    <w:p w14:paraId="14826145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Postupak jednostavne nabave iz članka 4. stavka 2. ovog Pravilnika pokreće se slanjem Poziva na dostavu ponuda, koji se upućuje najmanje trima (3) gospodarskim subjektima. </w:t>
      </w:r>
    </w:p>
    <w:p w14:paraId="68DA3F86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Poziv na dostavu ponuda upućuje se na način koji omogućuje dokazivanje da je isti zaprimljen od strane gospodarskog subjekta (dostavnica, povratnica, izvješće o uspješnom slanju telefaksom, potvrda e-mail).</w:t>
      </w:r>
    </w:p>
    <w:p w14:paraId="17C3DF02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Iznimno, u slučaju žurnosti, zbog tehničkih ili drugih opravdanih razloga, Naručitelj može iz razloga svrsishodnosti i ekonomičnosti zatražiti dostavu ponuda od manjeg broja gospodarskih subjekata.</w:t>
      </w:r>
    </w:p>
    <w:p w14:paraId="504F15B5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Istodobno sa slanjem Poziva na dostavu ponuda isti će se objaviti i na internetskoj stranici Naručitelja.</w:t>
      </w:r>
    </w:p>
    <w:p w14:paraId="0500B39F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Poziv na dostavu ponuda mora sadržavati sve potrebne podatke koji gospodarskom subjektu omogućuju izradu ponude.</w:t>
      </w:r>
    </w:p>
    <w:p w14:paraId="06F79FB3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Pozivu na dostavu ponuda može se propisati jedan ili više kriterija za kvalitativni odabir gospodarskih subjekata, sukladno odredbama članka 251.-279. ZJN 2016.</w:t>
      </w:r>
    </w:p>
    <w:p w14:paraId="64B64DB2" w14:textId="77777777" w:rsidR="00883E94" w:rsidRDefault="00883E94" w:rsidP="00883E9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Pozivu na dostavu ponuda gospodarskim subjektima se može propisati obveza dostave jamstva za ozbiljnost ponude, jamstva za uredno ispunjenje ugovora, jamstva za otklanjanje nedostataka u jamstvenom roku i/ili jamstva o osiguranju za pokriće odgovornosti iz djelatnosti.</w:t>
      </w:r>
    </w:p>
    <w:p w14:paraId="40CFA44B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DEAA08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7.</w:t>
      </w:r>
    </w:p>
    <w:p w14:paraId="112DFE7A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Način dostave ponude određuje se u Pozivu na dostavu ponuda.</w:t>
      </w:r>
    </w:p>
    <w:p w14:paraId="2C8854AE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Rok za dostavu ponuda iznosi najmanje 7  dana od slanja Poziva na dostavu ponuda odnosno dana objave  Poziva na internetskoj stranici Naručitelja.</w:t>
      </w:r>
    </w:p>
    <w:p w14:paraId="05256032" w14:textId="77777777" w:rsidR="00883E94" w:rsidRDefault="00883E94" w:rsidP="00883E9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Iznimno, rok za dostavu ponuda može biti i kraći od 7 dana, u slučaju žurnosti, pod uvjetom da je kraći rok po ocjeni stručnog povjerenstva objektivno dovoljan za dostavu ponuda.</w:t>
      </w:r>
    </w:p>
    <w:p w14:paraId="05E80E7F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Ponude dostavljene na temelju Poziva na dostavu ponuda objavljenog na internetskim stranicama Naručitelja uzimaju se u razmatranje pod istim uvjetima kao i ponude dostavljene na temelju poziva upućenog gospodarskim subjektima.</w:t>
      </w:r>
    </w:p>
    <w:p w14:paraId="3280D7AF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DF1B3C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Članak 8.</w:t>
      </w:r>
    </w:p>
    <w:p w14:paraId="71248B49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Kriterij odabira je najniža cijena ili ekonomski najpovoljnija ponuda.</w:t>
      </w:r>
    </w:p>
    <w:p w14:paraId="22005C18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Pozivu na dostavu ponuda mora biti naveden kriterij odabira, a u slučaju primjene kriterija ekonomski najpovoljnije ponude moraju biti navedeni dodatni kriteriji temeljem kojih će se ponuda bodovati (primjerice kvaliteta, tehnička i estetska vrijednost, organizacija i kvalifikacija osoblja i slično) te način njihova bodovanja.</w:t>
      </w:r>
    </w:p>
    <w:p w14:paraId="02D9BFD7" w14:textId="77777777" w:rsidR="00883E94" w:rsidRDefault="00883E94" w:rsidP="00883E94">
      <w:pPr>
        <w:jc w:val="both"/>
        <w:rPr>
          <w:rFonts w:ascii="Times New Roman" w:hAnsi="Times New Roman" w:cs="Times New Roman"/>
          <w:sz w:val="8"/>
          <w:szCs w:val="8"/>
        </w:rPr>
      </w:pPr>
    </w:p>
    <w:p w14:paraId="76A15AA4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9.</w:t>
      </w:r>
    </w:p>
    <w:p w14:paraId="271F46FC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Ponude zaprimljene u roku za dostavu ponuda otvaraju se nakon isteka roka za dostavu ponuda, pregledavaju i ocjenjuju na temelju uvjeta i zahtjeva iz Poziva na dostavu ponuda.</w:t>
      </w:r>
    </w:p>
    <w:p w14:paraId="75F2F042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Otvaranje ponuda je javno. Javnom otvaranju ponuda mogu prisustvovati ovlašteni predstavnici ponuditelja i druge osobe. Pravo aktivnog sudjelovanja na javnom otvaranju ponuda imaju članovi Povjerenstva i ovlašteni predstavnici Ponuditelja.</w:t>
      </w:r>
    </w:p>
    <w:p w14:paraId="03F81575" w14:textId="77777777" w:rsidR="00883E94" w:rsidRDefault="00883E94" w:rsidP="00883E9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Ovlašteni predstavnici ponuditelja moraju svoje pisano ovlaštenje predati Povjerenstvu  neposredno prije javnog otvaranja ponuda.</w:t>
      </w:r>
    </w:p>
    <w:p w14:paraId="5F5BD82F" w14:textId="77777777" w:rsidR="00883E94" w:rsidRDefault="00883E94" w:rsidP="00883E9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otvaranju ponuda sastavlja se zapisnik koji potpisuje Povjerenstvo i ovlašteni predstavnici ponuditelja.</w:t>
      </w:r>
    </w:p>
    <w:p w14:paraId="61816321" w14:textId="77777777" w:rsidR="00883E94" w:rsidRDefault="00883E94" w:rsidP="00883E9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Ponuda zaprimljena nakon roka za dostavu ponuda vratit će se neotvorena ponuditelju.</w:t>
      </w:r>
    </w:p>
    <w:p w14:paraId="3BC4E3F2" w14:textId="77777777" w:rsidR="00883E94" w:rsidRDefault="00883E94" w:rsidP="00883E94">
      <w:pPr>
        <w:jc w:val="both"/>
        <w:rPr>
          <w:rFonts w:ascii="Times New Roman" w:hAnsi="Times New Roman" w:cs="Times New Roman"/>
          <w:b/>
          <w:sz w:val="8"/>
          <w:szCs w:val="8"/>
        </w:rPr>
      </w:pPr>
    </w:p>
    <w:p w14:paraId="0B699787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10.</w:t>
      </w:r>
    </w:p>
    <w:p w14:paraId="6CE6DCFF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Prilikom pregleda i ocjene ponuda sastavlja se Zapisnik u koji se unose osnovni podaci o postupku; nazivu gospodarskih subjekata kojima je poslan Poziv na dostavu ponuda; broj zaprimljenih ponuda; naziv ponuditelja; cijene ponuda; analizu ponuda prema kriteriju za odabir; rangiranje ponuda; prijedlog za sklapanje ugovora, te ostali bitni podaci potrebni za odabir najpovoljnije ponude.</w:t>
      </w:r>
    </w:p>
    <w:p w14:paraId="6FB9235C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Ukoliko temeljem Poziva na dostavu ponuda pristigne samo jedna ponuda koja ujedno ispunjava sve uvjete i zahtjeve iz Poziva na dostavu ponuda, Zapisnik se ne mora sastavljati.</w:t>
      </w:r>
    </w:p>
    <w:p w14:paraId="2C8E8306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Prilikom pregleda i ocjene ponuda Naručitelj može pozvati ponuditelja da u primjerenom roku pojasne ponudu.</w:t>
      </w:r>
    </w:p>
    <w:p w14:paraId="724547BB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Zapisnik potpisuju članovi  Povjerenstva.</w:t>
      </w:r>
    </w:p>
    <w:p w14:paraId="66DDC6DE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Ukoliko čelnik prihvati prijedlog Povjerenstva, Naručitelj će sklopiti ugovor s ponuditeljem čija je ponuda odabrana ili, ovisno o predmetu nabave, izdati narudžbenicu koja sadrži sve bitne sastojke ugovora.</w:t>
      </w:r>
    </w:p>
    <w:p w14:paraId="65232F41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D8AD14" w14:textId="76AAA553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9549D5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749149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F68020" w14:textId="77777777" w:rsidR="00883E94" w:rsidRDefault="00883E94" w:rsidP="00883E94">
      <w:pPr>
        <w:pStyle w:val="Bezproreda"/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559E26F6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Članak 11.</w:t>
      </w:r>
    </w:p>
    <w:p w14:paraId="2F499551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Odluku o odabiru najpovoljnije ponude Naručitelj dostavlja ponuditeljima na dokaziv način.</w:t>
      </w:r>
    </w:p>
    <w:p w14:paraId="34F2181F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Naručitelj zadržava pravo poništiti postupak jednostavne nabave, prije ili nakon isteka roka za dostavu ponuda bez posebnog pisanog obrazloženja.</w:t>
      </w:r>
    </w:p>
    <w:p w14:paraId="469432FB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Nakon obavljene dostave ponuditeljima, Naručitelj s odabranim gospodarskim subjektom sklapa ugovor o nabavi.</w:t>
      </w:r>
    </w:p>
    <w:p w14:paraId="3E74993B" w14:textId="77777777" w:rsidR="00883E94" w:rsidRDefault="00883E94" w:rsidP="00883E9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27424E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ZAVRŠNE ODREBE</w:t>
      </w:r>
    </w:p>
    <w:p w14:paraId="6F2763F4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12.</w:t>
      </w:r>
    </w:p>
    <w:p w14:paraId="55327BA1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Izmjene i dopune ovog Pravilnika donose se na isti način kao i ovaj Pravilnik.</w:t>
      </w:r>
    </w:p>
    <w:p w14:paraId="0CBDB039" w14:textId="77777777" w:rsidR="00883E94" w:rsidRDefault="00883E94" w:rsidP="0088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13.</w:t>
      </w:r>
    </w:p>
    <w:p w14:paraId="641E414A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Ovaj Pravilnik stupa na snagu osmog dana od dana objave na oglasnoj ploči Virova.</w:t>
      </w:r>
    </w:p>
    <w:p w14:paraId="77BB91C4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D3FCE4" w14:textId="77777777" w:rsidR="00883E94" w:rsidRDefault="00883E94" w:rsidP="00883E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>PREDSJEDNIK</w:t>
      </w:r>
    </w:p>
    <w:p w14:paraId="6C99BE39" w14:textId="793E1A69" w:rsidR="00883E94" w:rsidRDefault="00883E94" w:rsidP="00883E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Marija Čolaković, dipl. </w:t>
      </w:r>
      <w:proofErr w:type="spellStart"/>
      <w:r>
        <w:rPr>
          <w:rFonts w:ascii="Times New Roman" w:hAnsi="Times New Roman" w:cs="Times New Roman"/>
          <w:sz w:val="24"/>
          <w:szCs w:val="24"/>
        </w:rPr>
        <w:t>oec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E882A86" w14:textId="28D4449A" w:rsidR="00883E94" w:rsidRDefault="00883E94" w:rsidP="00883E94">
      <w:pPr>
        <w:rPr>
          <w:rFonts w:ascii="Times New Roman" w:hAnsi="Times New Roman" w:cs="Times New Roman"/>
          <w:sz w:val="24"/>
          <w:szCs w:val="24"/>
        </w:rPr>
      </w:pPr>
    </w:p>
    <w:p w14:paraId="72588D53" w14:textId="733958A4" w:rsidR="00883E94" w:rsidRDefault="00883E94" w:rsidP="00883E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</w:t>
      </w:r>
    </w:p>
    <w:p w14:paraId="6123733C" w14:textId="77777777" w:rsidR="00883E94" w:rsidRDefault="00883E94" w:rsidP="00883E94"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808BF9B" w14:textId="77777777" w:rsidR="00883E94" w:rsidRDefault="00883E94" w:rsidP="00883E94"/>
    <w:p w14:paraId="72AB6BFB" w14:textId="77777777" w:rsidR="00883E94" w:rsidRDefault="00883E94" w:rsidP="00883E9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55A71BF" w14:textId="77777777" w:rsidR="00883E94" w:rsidRDefault="00883E94" w:rsidP="00883E94">
      <w:pPr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69CA8613" w14:textId="77777777" w:rsidR="00883E94" w:rsidRDefault="00883E94" w:rsidP="00883E9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867101" w14:textId="77777777" w:rsidR="00883E94" w:rsidRDefault="00883E94" w:rsidP="00883E9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A9EEA1" w14:textId="77777777" w:rsidR="00883E94" w:rsidRDefault="00883E94" w:rsidP="00883E94"/>
    <w:p w14:paraId="76A21E09" w14:textId="77777777" w:rsidR="00883E94" w:rsidRDefault="00883E94"/>
    <w:sectPr w:rsidR="00883E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E94"/>
    <w:rsid w:val="00883E94"/>
    <w:rsid w:val="00D56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40DA7"/>
  <w15:chartTrackingRefBased/>
  <w15:docId w15:val="{C371A380-97B2-4318-B92B-D2684785A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94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883E9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957</Words>
  <Characters>5460</Characters>
  <Application>Microsoft Office Word</Application>
  <DocSecurity>0</DocSecurity>
  <Lines>45</Lines>
  <Paragraphs>12</Paragraphs>
  <ScaleCrop>false</ScaleCrop>
  <Company/>
  <LinksUpToDate>false</LinksUpToDate>
  <CharactersWithSpaces>6405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2</cp:revision>
  <dcterms:created xsi:type="dcterms:W3CDTF">2023-11-22T12:50:00Z</dcterms:created>
  <dcterms:modified xsi:type="dcterms:W3CDTF">2023-11-22T12:50:00Z</dcterms:modified>
</cp:coreProperties>
</file>